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Hypertension (odds ratio per 1-SD 1.18 (95% CI 1.14 to 1.23),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1.14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135.7</w:t>
            </w:r>
          </w:p>
        </w:tc>
        <w:tc>
          <w:tcPr>
            <w:tcW w:type="dxa" w:w="2160"/>
          </w:tcPr>
          <w:p>
            <w:r>
              <w:t>125.3</w:t>
            </w:r>
          </w:p>
        </w:tc>
        <w:tc>
          <w:tcPr>
            <w:tcW w:type="dxa" w:w="2160"/>
          </w:tcPr>
          <w:p>
            <w:r>
              <w:t>164.2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