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Hypertension (odds ratio 1.14 (95% CI 1.01 to 1.29), false discovery rate q 0.041)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1.01 to 1.29)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72.2%</w:t>
            </w:r>
          </w:p>
        </w:tc>
        <w:tc>
          <w:tcPr>
            <w:tcW w:type="dxa" w:w="2160"/>
          </w:tcPr>
          <w:p>
            <w:r>
              <w:t>65.0%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