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Hypertriglyceridemia (NCEP TG&gt;=150) (odds ratio per 1-SD 1.41 (95% CI 1.36 to 1.45),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1.36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  <w:tc>
          <w:tcPr>
            <w:tcW w:type="dxa" w:w="2160"/>
          </w:tcPr>
          <w:p>
            <w:r>
              <w:t>74.2</w:t>
            </w:r>
          </w:p>
        </w:tc>
        <w:tc>
          <w:tcPr>
            <w:tcW w:type="dxa" w:w="2160"/>
          </w:tcPr>
          <w:p>
            <w:r>
              <w:t>79.6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