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Hypertriglyceridemia (NCEP TG&gt;=150) (odds ratio 2.44 (95% CI 2.31 to 2.58), false discovery rate q &lt;0.001) among 34799 adults aged 20 years or older (a weighted Hypertriglyceridemia (NCEP TG&gt;=150) prevalence of 29.5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2.44 (95% CI 2.31 to 2.58)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