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Hypertriglyceridemia (NCEP TG&gt;=150) (odds ratio 2.72 (95% CI 2.56 to 2.89), false discovery rate q &lt;0.001) among 34799 adults aged 20 years or older (a weighted Hypertriglyceridemia (NCEP TG&gt;=150) prevalence of 29.5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2.72 (95% CI 2.56 to 2.89)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35.0%</w:t>
            </w:r>
          </w:p>
        </w:tc>
        <w:tc>
          <w:tcPr>
            <w:tcW w:type="dxa" w:w="2160"/>
          </w:tcPr>
          <w:p>
            <w:r>
              <w:t>27.5%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