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Hypertriglyceridemia (NCEP TG&gt;=150) (odds ratio 1.15 (95% CI 0.92 to 1.44), false discovery rate q 0.251)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0.92 to 1.44)</w:t>
            </w:r>
          </w:p>
        </w:tc>
        <w:tc>
          <w:tcPr>
            <w:tcW w:type="dxa" w:w="1234"/>
          </w:tcPr>
          <w:p>
            <w:r>
              <w:t>0.211</w:t>
            </w:r>
          </w:p>
        </w:tc>
        <w:tc>
          <w:tcPr>
            <w:tcW w:type="dxa" w:w="1234"/>
          </w:tcPr>
          <w:p>
            <w:r>
              <w:t>0.251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27.5%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