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Hypertriglyceridemia (NCEP TG&gt;=150) (odds ratio 1.32 (95% CI 1.24 to 1.40),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1.24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28.7%</w:t>
            </w:r>
          </w:p>
        </w:tc>
        <w:tc>
          <w:tcPr>
            <w:tcW w:type="dxa" w:w="2160"/>
          </w:tcPr>
          <w:p>
            <w:r>
              <w:t>41.6%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