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Hypertriglyceridemia (NCEP TG&gt;=150)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Total cholesterol, mg/dL was positively associated with Hypertriglyceridemia (NCEP TG&gt;=150) (odds ratio per 1-SD 1.77 (95% CI 1.72 to 1.83), false discovery rate q &lt;0.001) among 34799 adults aged 20 years or older (a weighted Hypertriglyceridemia (NCEP TG&gt;=150) prevalence of 29.5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1.77 (95% CI 1.72 to 1.83)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Total cholesterol, mg/dL (exposure)</w:t>
            </w:r>
          </w:p>
        </w:tc>
        <w:tc>
          <w:tcPr>
            <w:tcW w:type="dxa" w:w="2160"/>
          </w:tcPr>
          <w:p>
            <w:r>
              <w:t>189.8</w:t>
            </w:r>
          </w:p>
        </w:tc>
        <w:tc>
          <w:tcPr>
            <w:tcW w:type="dxa" w:w="2160"/>
          </w:tcPr>
          <w:p>
            <w:r>
              <w:t>183.7</w:t>
            </w:r>
          </w:p>
        </w:tc>
        <w:tc>
          <w:tcPr>
            <w:tcW w:type="dxa" w:w="2160"/>
          </w:tcPr>
          <w:p>
            <w:r>
              <w:t>204.3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49.5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65.4%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23.3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38.2%</w:t>
            </w:r>
          </w:p>
        </w:tc>
        <w:tc>
          <w:tcPr>
            <w:tcW w:type="dxa" w:w="2160"/>
          </w:tcPr>
          <w:p>
            <w:r>
              <w:t>59.9%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