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Hypertriglyceridemia (NCEP TG&gt;=150) (odds ratio 1.15 (95% CI 1.03 to 1.29), false discovery rate q 0.018)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1.03 to 1.29)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71.1%</w:t>
            </w:r>
          </w:p>
        </w:tc>
        <w:tc>
          <w:tcPr>
            <w:tcW w:type="dxa" w:w="2160"/>
          </w:tcPr>
          <w:p>
            <w:r>
              <w:t>68.6%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