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Insulin resistance (HOMA-IR&gt;=2.5)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Body fat, % was positively associated with Insulin resistance (HOMA-IR&gt;=2.5) (odds ratio per 1-SD 2.83 (95% CI 2.52 to 3.18), false discovery rate q &lt;0.001) among 15529 adults aged 20 years or older (a weighted Insulin resistance (HOMA-IR&gt;=2.5) prevalence of 30.9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2.83 (95% CI 2.52 to 3.18)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Body fat, % (exposure)</w:t>
            </w:r>
          </w:p>
        </w:tc>
        <w:tc>
          <w:tcPr>
            <w:tcW w:type="dxa" w:w="2160"/>
          </w:tcPr>
          <w:p>
            <w:r>
              <w:t>27.8</w:t>
            </w:r>
          </w:p>
        </w:tc>
        <w:tc>
          <w:tcPr>
            <w:tcW w:type="dxa" w:w="2160"/>
          </w:tcPr>
          <w:p>
            <w:r>
              <w:t>26.6</w:t>
            </w:r>
          </w:p>
        </w:tc>
        <w:tc>
          <w:tcPr>
            <w:tcW w:type="dxa" w:w="2160"/>
          </w:tcPr>
          <w:p>
            <w:r>
              <w:t>30.0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