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Systolic blood pressure, mmHg and Insulin resistance (HOMA-IR&gt;=2.5)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Systolic blood pressure, mmHg was positively associated with Insulin resistance (HOMA-IR&gt;=2.5) (odds ratio per 1-SD 1.22 (95% CI 1.16 to 1.29), false discovery rate q &lt;0.001) among 15529 adults aged 20 years or older (a weighted Insulin resistance (HOMA-IR&gt;=2.5) prevalence of 30.9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1.22 (95% CI 1.16 to 1.29)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15529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Insulin resistance (HOMA-IR&gt;=2.5)</w:t>
            </w:r>
          </w:p>
        </w:tc>
        <w:tc>
          <w:tcPr>
            <w:tcW w:type="dxa" w:w="2160"/>
          </w:tcPr>
          <w:p>
            <w:r>
              <w:t>Insulin resistance (HOMA-IR&gt;=2.5)</w:t>
            </w:r>
          </w:p>
        </w:tc>
      </w:tr>
      <w:tr>
        <w:tc>
          <w:tcPr>
            <w:tcW w:type="dxa" w:w="2160"/>
          </w:tcPr>
          <w:p>
            <w:r>
              <w:t>Systolic blood pressure, mmHg (exposure)</w:t>
            </w:r>
          </w:p>
        </w:tc>
        <w:tc>
          <w:tcPr>
            <w:tcW w:type="dxa" w:w="2160"/>
          </w:tcPr>
          <w:p>
            <w:r>
              <w:t>117.7</w:t>
            </w:r>
          </w:p>
        </w:tc>
        <w:tc>
          <w:tcPr>
            <w:tcW w:type="dxa" w:w="2160"/>
          </w:tcPr>
          <w:p>
            <w:r>
              <w:t>115.7</w:t>
            </w:r>
          </w:p>
        </w:tc>
        <w:tc>
          <w:tcPr>
            <w:tcW w:type="dxa" w:w="2160"/>
          </w:tcPr>
          <w:p>
            <w:r>
              <w:t>122.2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54.3%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22.9</w:t>
            </w:r>
          </w:p>
        </w:tc>
        <w:tc>
          <w:tcPr>
            <w:tcW w:type="dxa" w:w="2160"/>
          </w:tcPr>
          <w:p>
            <w:r>
              <w:t>26.2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45.2%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89.8%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88.3%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