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Current smoking and LDL cholesterol, mg/dL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Current smoking was inversely associated with LDL cholesterol, mg/dL (beta coefficient -2.75 (95% CI -4.76 to -0.74), false discovery rate q 0.011) among 12077 adults aged 20 years or older (survey-weighted). Confounders: Age, years, Male sex,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Current smoking</w:t>
            </w:r>
          </w:p>
        </w:tc>
        <w:tc>
          <w:tcPr>
            <w:tcW w:type="dxa" w:w="1234"/>
          </w:tcPr>
          <w:p>
            <w:r>
              <w:t>LDL cholesterol,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-2.75 (95% CI -4.76 to -0.74)</w:t>
            </w:r>
          </w:p>
        </w:tc>
        <w:tc>
          <w:tcPr>
            <w:tcW w:type="dxa" w:w="1234"/>
          </w:tcPr>
          <w:p>
            <w:r>
              <w:t>0.007</w:t>
            </w:r>
          </w:p>
        </w:tc>
        <w:tc>
          <w:tcPr>
            <w:tcW w:type="dxa" w:w="1234"/>
          </w:tcPr>
          <w:p>
            <w:r>
              <w:t>0.011</w:t>
            </w:r>
          </w:p>
        </w:tc>
        <w:tc>
          <w:tcPr>
            <w:tcW w:type="dxa" w:w="1234"/>
          </w:tcPr>
          <w:p>
            <w:r>
              <w:t>12077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Current smoking (exposure)</w:t>
            </w:r>
          </w:p>
        </w:tc>
        <w:tc>
          <w:tcPr>
            <w:tcW w:type="dxa" w:w="4320"/>
          </w:tcPr>
          <w:p>
            <w:r>
              <w:t>23.9%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47.9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55.2%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48.8%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91.9%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24.5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