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LDL cholesterol, mg/dL (beta coefficient per 1-SD of log -0.34 (95% CI -1.67 to 0.99), false discovery rate q 0.662)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-0.34 (95% CI -1.67 to 0.99)</w:t>
            </w:r>
          </w:p>
        </w:tc>
        <w:tc>
          <w:tcPr>
            <w:tcW w:type="dxa" w:w="1234"/>
          </w:tcPr>
          <w:p>
            <w:r>
              <w:t>0.619</w:t>
            </w:r>
          </w:p>
        </w:tc>
        <w:tc>
          <w:tcPr>
            <w:tcW w:type="dxa" w:w="1234"/>
          </w:tcPr>
          <w:p>
            <w:r>
              <w:t>0.662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