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Femoral neck BMD, g/cm2 and LDL cholesterol,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Femoral neck BMD, g/cm2 was inversely associated with LDL cholesterol, mg/dL (beta coefficient per 1-SD -0.18 (95% CI -2.73 to 2.38), false discovery rate q 0.910) among 12077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Femoral neck BMD, g/cm2</w:t>
            </w:r>
          </w:p>
        </w:tc>
        <w:tc>
          <w:tcPr>
            <w:tcW w:type="dxa" w:w="1234"/>
          </w:tcPr>
          <w:p>
            <w:r>
              <w:t>LDL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-0.18 (95% CI -2.73 to 2.38)</w:t>
            </w:r>
          </w:p>
        </w:tc>
        <w:tc>
          <w:tcPr>
            <w:tcW w:type="dxa" w:w="1234"/>
          </w:tcPr>
          <w:p>
            <w:r>
              <w:t>0.893</w:t>
            </w:r>
          </w:p>
        </w:tc>
        <w:tc>
          <w:tcPr>
            <w:tcW w:type="dxa" w:w="1234"/>
          </w:tcPr>
          <w:p>
            <w:r>
              <w:t>0.910</w:t>
            </w:r>
          </w:p>
        </w:tc>
        <w:tc>
          <w:tcPr>
            <w:tcW w:type="dxa" w:w="1234"/>
          </w:tcPr>
          <w:p>
            <w:r>
              <w:t>12077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Femoral neck BMD, g/cm2 (exposure)</w:t>
            </w:r>
          </w:p>
        </w:tc>
        <w:tc>
          <w:tcPr>
            <w:tcW w:type="dxa" w:w="4320"/>
          </w:tcPr>
          <w:p>
            <w:r>
              <w:t>0.8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55.2%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48.8%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91.9%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24.5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