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was inversely associated with LDL cholesterol, mg/dL (beta coefficient -0.67 (95% CI -2.89 to 1.56), false discovery rate q 0.604)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-0.67 (95% CI -2.89 to 1.56)</w:t>
            </w:r>
          </w:p>
        </w:tc>
        <w:tc>
          <w:tcPr>
            <w:tcW w:type="dxa" w:w="1234"/>
          </w:tcPr>
          <w:p>
            <w:r>
              <w:t>0.558</w:t>
            </w:r>
          </w:p>
        </w:tc>
        <w:tc>
          <w:tcPr>
            <w:tcW w:type="dxa" w:w="1234"/>
          </w:tcPr>
          <w:p>
            <w:r>
              <w:t>0.604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30.5%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