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Overweight (KSSO &gt;=23 / WHO &gt;=25, country-specific) and LDL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Overweight (KSSO &gt;=23 / WHO &gt;=25, country-specific) was positively associated with LDL cholesterol, mg/dL (beta coefficient 8.10 (95% CI 6.57 to 9.62), false discovery rate q &lt;0.001) among 12077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8.10 (95% CI 6.57 to 9.62)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Overweight (KSSO &gt;=23 / WHO &gt;=25, country-specific) (exposure)</w:t>
            </w:r>
          </w:p>
        </w:tc>
        <w:tc>
          <w:tcPr>
            <w:tcW w:type="dxa" w:w="4320"/>
          </w:tcPr>
          <w:p>
            <w:r>
              <w:t>64.1%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55.2%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48.8%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24.5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