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Weight, kg and LDL cholesterol, mg/dL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Weight, kg was positively associated with LDL cholesterol, mg/dL (beta coefficient per 1-SD 4.55 (95% CI 3.66 to 5.45), false discovery rate q &lt;0.001) among 12077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Weight, kg</w:t>
            </w:r>
          </w:p>
        </w:tc>
        <w:tc>
          <w:tcPr>
            <w:tcW w:type="dxa" w:w="1234"/>
          </w:tcPr>
          <w:p>
            <w:r>
              <w:t>LDL cholesterol,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4.55 (95% CI 3.66 to 5.45)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12077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Weight, kg (exposure)</w:t>
            </w:r>
          </w:p>
        </w:tc>
        <w:tc>
          <w:tcPr>
            <w:tcW w:type="dxa" w:w="4320"/>
          </w:tcPr>
          <w:p>
            <w:r>
              <w:t>67.6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47.9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55.2%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48.8%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91.9%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24.5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