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Leukocytosis (WBC&gt;11) (odds ratio 1.50 (95% CI 1.20 to 1.87), false discovery rate q &lt;0.001) among 35736 adults aged 20 years or older (a weighted Leukocytosis (WBC&gt;11) prevalence of 1.6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1.50 (95% CI 1.20 to 1.87)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35.1%</w:t>
            </w:r>
          </w:p>
        </w:tc>
        <w:tc>
          <w:tcPr>
            <w:tcW w:type="dxa" w:w="2160"/>
          </w:tcPr>
          <w:p>
            <w:r>
              <w:t>34.9%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