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 circumference, cm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Waist circumference, cm was positively associated with Leukocytosis (WBC&gt;11) (odds ratio per 1-SD 1.41 (95% CI 1.26 to 1.57), false discovery rate q &lt;0.001)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1.26 to 1.57)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Waist circumference, cm (exposure)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82.6</w:t>
            </w:r>
          </w:p>
        </w:tc>
        <w:tc>
          <w:tcPr>
            <w:tcW w:type="dxa" w:w="2160"/>
          </w:tcPr>
          <w:p>
            <w:r>
              <w:t>87.2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