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ASM / height^2, kg/m2 was positively associated with Low HDL cholesterol (odds ratio per 1-SD 1.50 (95% CI 1.36 to 1.66), false discovery rate q &lt;0.001) among 35794 adults aged 20 years or older (a weighted Low HDL cholesterol prevalence of 31.5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1.50 (95% CI 1.36 to 1.66)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ASM / height^2, kg/m2 (exposure)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7.3</w:t>
            </w:r>
          </w:p>
        </w:tc>
        <w:tc>
          <w:tcPr>
            <w:tcW w:type="dxa" w:w="2160"/>
          </w:tcPr>
          <w:p>
            <w:r>
              <w:t>7.1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