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Low HDL cholesterol (odds ratio per 1-SD 1.63 (95% CI 1.58 to 1.68), false discovery rate q &lt;0.001) among 35794 adults aged 20 years or older (a weighted Low HDL cholesterol prevalence of 31.5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1.63 (95% CI 1.58 to 1.68)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82.6</w:t>
            </w:r>
          </w:p>
        </w:tc>
        <w:tc>
          <w:tcPr>
            <w:tcW w:type="dxa" w:w="2160"/>
          </w:tcPr>
          <w:p>
            <w:r>
              <w:t>81.5</w:t>
            </w:r>
          </w:p>
        </w:tc>
        <w:tc>
          <w:tcPr>
            <w:tcW w:type="dxa" w:w="2160"/>
          </w:tcPr>
          <w:p>
            <w:r>
              <w:t>85.2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