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Diabetes mellitus and Low muscle mass (low ASMI, AWGS cut)</w:t>
      </w:r>
    </w:p>
    <w:p>
      <w:r>
        <w:t>KNHANES · Korea National Health and Nutrition Examination Survey · association analysis · logistic OR</w:t>
      </w:r>
    </w:p>
    <w:p>
      <w:pPr>
        <w:pStyle w:val="Heading1"/>
      </w:pPr>
      <w:r>
        <w:t>Abstract</w:t>
      </w:r>
    </w:p>
    <w:p>
      <w:r>
        <w:t>In the Korea National Health and Nutrition Examination Survey, Diabetes mellitus was positively associated with Low muscle mass (low ASMI, AWGS cut) (odds ratio 2.18 (95% CI 1.51 to 3.16), false discovery rate q &lt;0.001) among 6576 adults aged 20 years or older (a weighted Low muscle mass (low ASMI, AWGS cut) prevalence of 12.2 percent, survey-weighted). Confounders: Age, years, Male sex, Body mass index, kg/m2, Ever smoking (past/current), Ever alcohol (past/current).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logistic regression. Adjusted for age, sex, BMI, smoking and alcohol. Appendicular muscle measures are the outcome family and are not used for adjustment. Adjustment for this exposure: Age, years, Male sex, Body mass index, kg/m2, Ever smoking (past/current), Ever alcohol (past/current).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Diabetes mellitus</w:t>
            </w:r>
          </w:p>
        </w:tc>
        <w:tc>
          <w:tcPr>
            <w:tcW w:type="dxa" w:w="1234"/>
          </w:tcPr>
          <w:p>
            <w:r>
              <w:t>Low muscle mass (low ASMI, AWGS cut)</w:t>
            </w:r>
          </w:p>
        </w:tc>
        <w:tc>
          <w:tcPr>
            <w:tcW w:type="dxa" w:w="1234"/>
          </w:tcPr>
          <w:p>
            <w:r>
              <w:t>OR</w:t>
            </w:r>
          </w:p>
        </w:tc>
        <w:tc>
          <w:tcPr>
            <w:tcW w:type="dxa" w:w="1234"/>
          </w:tcPr>
          <w:p>
            <w:r>
              <w:t>2.18 (95% CI 1.51 to 3.16)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6576</w:t>
            </w:r>
          </w:p>
        </w:tc>
      </w:tr>
    </w:tbl>
    <w:p>
      <w:pPr>
        <w:pStyle w:val="Heading1"/>
      </w:pPr>
      <w:r>
        <w:t>Descriptive (weighted) by outcome group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Variable</w:t>
            </w:r>
          </w:p>
        </w:tc>
        <w:tc>
          <w:tcPr>
            <w:tcW w:type="dxa" w:w="2160"/>
          </w:tcPr>
          <w:p>
            <w:r>
              <w:t>Overall</w:t>
            </w:r>
          </w:p>
        </w:tc>
        <w:tc>
          <w:tcPr>
            <w:tcW w:type="dxa" w:w="2160"/>
          </w:tcPr>
          <w:p>
            <w:r>
              <w:t>No Low muscle mass (low ASMI, AWGS cut)</w:t>
            </w:r>
          </w:p>
        </w:tc>
        <w:tc>
          <w:tcPr>
            <w:tcW w:type="dxa" w:w="2160"/>
          </w:tcPr>
          <w:p>
            <w:r>
              <w:t>Low muscle mass (low ASMI, AWGS cut)</w:t>
            </w:r>
          </w:p>
        </w:tc>
      </w:tr>
      <w:tr>
        <w:tc>
          <w:tcPr>
            <w:tcW w:type="dxa" w:w="2160"/>
          </w:tcPr>
          <w:p>
            <w:r>
              <w:t>Diabetes mellitus (exposure)</w:t>
            </w:r>
          </w:p>
        </w:tc>
        <w:tc>
          <w:tcPr>
            <w:tcW w:type="dxa" w:w="2160"/>
          </w:tcPr>
          <w:p>
            <w:r>
              <w:t>9.4%</w:t>
            </w:r>
          </w:p>
        </w:tc>
        <w:tc>
          <w:tcPr>
            <w:tcW w:type="dxa" w:w="2160"/>
          </w:tcPr>
          <w:p>
            <w:r>
              <w:t>9.4%</w:t>
            </w:r>
          </w:p>
        </w:tc>
        <w:tc>
          <w:tcPr>
            <w:tcW w:type="dxa" w:w="2160"/>
          </w:tcPr>
          <w:p>
            <w:r>
              <w:t>9.5%</w:t>
            </w:r>
          </w:p>
        </w:tc>
      </w:tr>
      <w:tr>
        <w:tc>
          <w:tcPr>
            <w:tcW w:type="dxa" w:w="2160"/>
          </w:tcPr>
          <w:p>
            <w:r>
              <w:t>Age, years</w:t>
            </w:r>
          </w:p>
        </w:tc>
        <w:tc>
          <w:tcPr>
            <w:tcW w:type="dxa" w:w="2160"/>
          </w:tcPr>
          <w:p>
            <w:r>
              <w:t>45.6</w:t>
            </w:r>
          </w:p>
        </w:tc>
        <w:tc>
          <w:tcPr>
            <w:tcW w:type="dxa" w:w="2160"/>
          </w:tcPr>
          <w:p>
            <w:r>
              <w:t>45.6</w:t>
            </w:r>
          </w:p>
        </w:tc>
        <w:tc>
          <w:tcPr>
            <w:tcW w:type="dxa" w:w="2160"/>
          </w:tcPr>
          <w:p>
            <w:r>
              <w:t>45.7</w:t>
            </w:r>
          </w:p>
        </w:tc>
      </w:tr>
      <w:tr>
        <w:tc>
          <w:tcPr>
            <w:tcW w:type="dxa" w:w="2160"/>
          </w:tcPr>
          <w:p>
            <w:r>
              <w:t>Male sex</w:t>
            </w:r>
          </w:p>
        </w:tc>
        <w:tc>
          <w:tcPr>
            <w:tcW w:type="dxa" w:w="2160"/>
          </w:tcPr>
          <w:p>
            <w:r>
              <w:t>49.1%</w:t>
            </w:r>
          </w:p>
        </w:tc>
        <w:tc>
          <w:tcPr>
            <w:tcW w:type="dxa" w:w="2160"/>
          </w:tcPr>
          <w:p>
            <w:r>
              <w:t>49.8%</w:t>
            </w:r>
          </w:p>
        </w:tc>
        <w:tc>
          <w:tcPr>
            <w:tcW w:type="dxa" w:w="2160"/>
          </w:tcPr>
          <w:p>
            <w:r>
              <w:t>44.1%</w:t>
            </w:r>
          </w:p>
        </w:tc>
      </w:tr>
      <w:tr>
        <w:tc>
          <w:tcPr>
            <w:tcW w:type="dxa" w:w="2160"/>
          </w:tcPr>
          <w:p>
            <w:r>
              <w:t>Body mass index, kg/m2</w:t>
            </w:r>
          </w:p>
        </w:tc>
        <w:tc>
          <w:tcPr>
            <w:tcW w:type="dxa" w:w="2160"/>
          </w:tcPr>
          <w:p>
            <w:r>
              <w:t>23.7</w:t>
            </w:r>
          </w:p>
        </w:tc>
        <w:tc>
          <w:tcPr>
            <w:tcW w:type="dxa" w:w="2160"/>
          </w:tcPr>
          <w:p>
            <w:r>
              <w:t>24.2</w:t>
            </w:r>
          </w:p>
        </w:tc>
        <w:tc>
          <w:tcPr>
            <w:tcW w:type="dxa" w:w="2160"/>
          </w:tcPr>
          <w:p>
            <w:r>
              <w:t>19.9</w:t>
            </w:r>
          </w:p>
        </w:tc>
      </w:tr>
      <w:tr>
        <w:tc>
          <w:tcPr>
            <w:tcW w:type="dxa" w:w="2160"/>
          </w:tcPr>
          <w:p>
            <w:r>
              <w:t>Ever smoking (past/current)</w:t>
            </w:r>
          </w:p>
        </w:tc>
        <w:tc>
          <w:tcPr>
            <w:tcW w:type="dxa" w:w="2160"/>
          </w:tcPr>
          <w:p>
            <w:r>
              <w:t>46.5%</w:t>
            </w:r>
          </w:p>
        </w:tc>
        <w:tc>
          <w:tcPr>
            <w:tcW w:type="dxa" w:w="2160"/>
          </w:tcPr>
          <w:p>
            <w:r>
              <w:t>46.7%</w:t>
            </w:r>
          </w:p>
        </w:tc>
        <w:tc>
          <w:tcPr>
            <w:tcW w:type="dxa" w:w="2160"/>
          </w:tcPr>
          <w:p>
            <w:r>
              <w:t>45.1%</w:t>
            </w:r>
          </w:p>
        </w:tc>
      </w:tr>
      <w:tr>
        <w:tc>
          <w:tcPr>
            <w:tcW w:type="dxa" w:w="2160"/>
          </w:tcPr>
          <w:p>
            <w:r>
              <w:t>Ever alcohol (past/current)</w:t>
            </w:r>
          </w:p>
        </w:tc>
        <w:tc>
          <w:tcPr>
            <w:tcW w:type="dxa" w:w="2160"/>
          </w:tcPr>
          <w:p>
            <w:r>
              <w:t>88.5%</w:t>
            </w:r>
          </w:p>
        </w:tc>
        <w:tc>
          <w:tcPr>
            <w:tcW w:type="dxa" w:w="2160"/>
          </w:tcPr>
          <w:p>
            <w:r>
              <w:t>88.6%</w:t>
            </w:r>
          </w:p>
        </w:tc>
        <w:tc>
          <w:tcPr>
            <w:tcW w:type="dxa" w:w="2160"/>
          </w:tcPr>
          <w:p>
            <w:r>
              <w:t>88.0%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