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Low muscle mass (low ASMI, AWGS cut) (odds ratio 1.76 (95% CI 1.08 to 2.85), false discovery rate q 0.031)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1.08 to 2.85)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