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Low muscle mass (low ASMI, AWGS cut) (odds ratio 2.08 (95% CI 1.39 to 3.12), false discovery rate q &lt;0.001)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2.08 (95% CI 1.39 to 3.12)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8.7%</w:t>
            </w:r>
          </w:p>
        </w:tc>
        <w:tc>
          <w:tcPr>
            <w:tcW w:type="dxa" w:w="2160"/>
          </w:tcPr>
          <w:p>
            <w:r>
              <w:t>6.2%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