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Low muscle mass (low ASMI, AWGS cut) (odds ratio per 1-SD 0.85 (95% CI 0.75 to 0.97), false discovery rate q 0.022)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0.85 (95% CI 0.75 to 0.97)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