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Diabetes mellitus and Lumbar spine BMD, g/cm2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Diabetes mellitus was positively associated with Lumbar spine BMD, g/cm2 (beta coefficient 0.01 (95% CI -0.00 to 0.02), false discovery rate q 0.218) among 6469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0.01 (95% CI -0.00 to 0.02)</w:t>
            </w:r>
          </w:p>
        </w:tc>
        <w:tc>
          <w:tcPr>
            <w:tcW w:type="dxa" w:w="1234"/>
          </w:tcPr>
          <w:p>
            <w:r>
              <w:t>0.181</w:t>
            </w:r>
          </w:p>
        </w:tc>
        <w:tc>
          <w:tcPr>
            <w:tcW w:type="dxa" w:w="1234"/>
          </w:tcPr>
          <w:p>
            <w:r>
              <w:t>0.218</w:t>
            </w:r>
          </w:p>
        </w:tc>
        <w:tc>
          <w:tcPr>
            <w:tcW w:type="dxa" w:w="1234"/>
          </w:tcPr>
          <w:p>
            <w:r>
              <w:t>6469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Diabetes mellitus (exposure)</w:t>
            </w:r>
          </w:p>
        </w:tc>
        <w:tc>
          <w:tcPr>
            <w:tcW w:type="dxa" w:w="4320"/>
          </w:tcPr>
          <w:p>
            <w:r>
              <w:t>9.4%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