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Lumbar spine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eGFR (CKD-EPI 2021), mL/min/1.73m2 was inversely associated with Lumbar spine BMD, g/cm2 (beta coefficient per 1-SD -0.01 (95% CI -0.02 to -0.00), false discovery rate q 0.001) among 6469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-0.02 to -0.00)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6469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eGFR (CKD-EPI 2021), mL/min/1.73m2 (exposure)</w:t>
            </w:r>
          </w:p>
        </w:tc>
        <w:tc>
          <w:tcPr>
            <w:tcW w:type="dxa" w:w="4320"/>
          </w:tcPr>
          <w:p>
            <w:r>
              <w:t>102.7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