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Fasting glucose, mg/dL and Lumbar spine BMD, g/cm2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Fasting glucose, mg/dL was positively associated with Lumbar spine BMD, g/cm2 (beta coefficient per 1-SD 0.00 (95% CI -0.00 to 0.01), false discovery rate q 0.126) among 6469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Fasting glucose, mg/dL</w:t>
            </w:r>
          </w:p>
        </w:tc>
        <w:tc>
          <w:tcPr>
            <w:tcW w:type="dxa" w:w="1234"/>
          </w:tcPr>
          <w:p>
            <w:r>
              <w:t>Lumbar spine BMD, g/cm2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0.00 (95% CI -0.00 to 0.01)</w:t>
            </w:r>
          </w:p>
        </w:tc>
        <w:tc>
          <w:tcPr>
            <w:tcW w:type="dxa" w:w="1234"/>
          </w:tcPr>
          <w:p>
            <w:r>
              <w:t>0.100</w:t>
            </w:r>
          </w:p>
        </w:tc>
        <w:tc>
          <w:tcPr>
            <w:tcW w:type="dxa" w:w="1234"/>
          </w:tcPr>
          <w:p>
            <w:r>
              <w:t>0.126</w:t>
            </w:r>
          </w:p>
        </w:tc>
        <w:tc>
          <w:tcPr>
            <w:tcW w:type="dxa" w:w="1234"/>
          </w:tcPr>
          <w:p>
            <w:r>
              <w:t>6469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Fasting glucose, mg/dL (exposure)</w:t>
            </w:r>
          </w:p>
        </w:tc>
        <w:tc>
          <w:tcPr>
            <w:tcW w:type="dxa" w:w="4320"/>
          </w:tcPr>
          <w:p>
            <w:r>
              <w:t>97.5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45.4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49.5%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46.9%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88.8%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23.7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