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Lumbar spine BMD, g/cm2 (beta coefficient per 1-SD -0.00 (95% CI -0.00 to 0.00), false discovery rate q 0.978)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-0.00 to 0.00)</w:t>
            </w:r>
          </w:p>
        </w:tc>
        <w:tc>
          <w:tcPr>
            <w:tcW w:type="dxa" w:w="1234"/>
          </w:tcPr>
          <w:p>
            <w:r>
              <w:t>0.974</w:t>
            </w:r>
          </w:p>
        </w:tc>
        <w:tc>
          <w:tcPr>
            <w:tcW w:type="dxa" w:w="1234"/>
          </w:tcPr>
          <w:p>
            <w:r>
              <w:t>0.978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48.2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