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MASLD (odds ratio per 1-SD 5.10 (95% CI 4.30 to 6.05), false discovery rate q &lt;0.001) among 34840 adults aged 20 years or older (a weighted MASLD prevalence of 21.6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5.10 (95% CI 4.30 to 6.05)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