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MASLD (odds ratio per 1-SD 4.98 (95% CI 4.25 to 5.84),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4.98 (95% CI 4.25 to 5.84)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26.7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