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MASLD (odds ratio per 1-SD 1.61 (95% CI 1.47 to 1.77),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1.47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