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MASLD (odds ratio per 1-SD 1.78 (95% CI 1.70 to 1.87),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1.78 (95% CI 1.70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