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MASLD (odds ratio 1.96 (95% CI 1.57 to 2.46),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1.96 (95% CI 1.57 to 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