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MASLD (odds ratio per 1-SD 4.59 (95% CI 3.91 to 5.38),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4.59 (95% CI 3.91 to 5.38)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22.5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