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MASLD (odds ratio per 1-SD 1.53 (95% CI 1.48 to 1.58),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1.48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