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Metabolic syndrome (odds ratio per 1-SD 2.99 (95% CI 2.62 to 3.40),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2.99 (95% CI 2.62 to 3.40)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