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Metabolic syndrome (odds ratio per 1-SD 1.88 (95% CI 1.77 to 2.01),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1.77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30.6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