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Metabolic syndrome (odds ratio per 1-SD 0.28 (95% CI 0.24 to 0.32),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0.28 (95% CI 0.24 to 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