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Metabolic syndrome (odds ratio per 1-SD 3.49 (95% CI 3.08 to 3.96),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3.49 (95% CI 3.08 to 3.96)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26.8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