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Metabolic syndrome (odds ratio per 1-SD 3.81 (95% CI 3.63 to 4.00),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3.81 (95% CI 3.63 to 4.00)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