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Metabolic syndrome (odds ratio per 1-SD 1.30 (95% CI 1.18 to 1.43),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1.18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