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Metabolic syndrome (odds ratio per 1-SD 2.21 (95% CI 2.04 to 2.39),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2.21 (95% CI 2.04 to 2.39)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