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Metabolic syndrome (odds ratio per 1-SD 1.61 (95% CI 1.54 to 1.69),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1.61 (95% CI 1.54 to 1.69)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