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Metabolic syndrome (odds ratio 2.16 (95% CI 1.66 to 2.82),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2.16 (95% CI 1.66 to 2.82)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