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Metabolic syndrome (odds ratio per 1-SD 1.26 (95% CI 1.16 to 1.36),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1.16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