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Metabolic syndrome (odds ratio 8.35 (95% CI 7.72 to 9.04),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8.35 (95% CI 7.72 to 9.04)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