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Metabolic syndrome (odds ratio per 1-SD 0.94 (95% CI 0.89 to 0.99), false discovery rate q 0.035)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0.89 to 0.99)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