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Metabolic syndrome (odds ratio per 1-SD 3.14 (95% CI 2.83 to 3.49),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3.14 (95% CI 2.83 to 3.49)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16.3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