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Metabolic syndrome (odds ratio per 1-SD 3.92 (95% CI 3.39 to 4.54),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3.92 (95% CI 3.39 to 4.54)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44.6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